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272A" w14:textId="25CD3EA2" w:rsidR="00AD328E" w:rsidRDefault="00AD328E" w:rsidP="00AD328E">
      <w:pPr>
        <w:pStyle w:val="berschrift2"/>
      </w:pPr>
      <w:bookmarkStart w:id="0" w:name="_Ref174534260"/>
      <w:bookmarkStart w:id="1" w:name="_Ref174534276"/>
      <w:bookmarkStart w:id="2" w:name="_Toc188347338"/>
      <w:r>
        <w:t>A</w:t>
      </w:r>
      <w:r w:rsidRPr="00205DD6">
        <w:t>dapt ax</w:t>
      </w:r>
      <w:r>
        <w:t>i</w:t>
      </w:r>
      <w:r w:rsidRPr="00205DD6">
        <w:t xml:space="preserve">s </w:t>
      </w:r>
      <w:r>
        <w:t>settings</w:t>
      </w:r>
      <w:bookmarkEnd w:id="0"/>
      <w:bookmarkEnd w:id="1"/>
      <w:bookmarkEnd w:id="2"/>
    </w:p>
    <w:p w14:paraId="1F57459C" w14:textId="4DE8A0C5" w:rsidR="00AD328E" w:rsidRDefault="00AD328E" w:rsidP="00AD328E">
      <w:r w:rsidRPr="00A20EA7">
        <w:t>For the commissioning of a real machine, some important information is still missing in the data layer of the ctrlX. As a workaround, this data is saved in the PLC and can be edited in the WebIQ HMI.</w:t>
      </w:r>
      <w:r>
        <w:t xml:space="preserve"> See </w:t>
      </w:r>
      <w:r w:rsidRPr="00BE6BE0">
        <w:rPr>
          <w:b/>
          <w:bCs/>
        </w:rPr>
        <w:t>Commissioning&gt;</w:t>
      </w:r>
      <w:r>
        <w:rPr>
          <w:b/>
          <w:bCs/>
        </w:rPr>
        <w:t xml:space="preserve"> </w:t>
      </w:r>
      <w:r w:rsidRPr="00BE6BE0">
        <w:rPr>
          <w:b/>
          <w:bCs/>
        </w:rPr>
        <w:t>Axis</w:t>
      </w:r>
      <w:r w:rsidRPr="00BE6BE0">
        <w:t>.</w:t>
      </w:r>
    </w:p>
    <w:p w14:paraId="721632DB" w14:textId="706C9030" w:rsidR="00AD328E" w:rsidRDefault="00AD328E" w:rsidP="00AD328E">
      <w:r>
        <w:t>When the PLC program is started, the saved setting is compared with the existing axes to determine changes. If a deviation is detected, an administrator must adapt the configuration.</w:t>
      </w:r>
    </w:p>
    <w:p w14:paraId="58A9FCCF" w14:textId="77777777" w:rsidR="00AD328E" w:rsidRDefault="00AD328E" w:rsidP="00AD328E">
      <w:pPr>
        <w:pStyle w:val="berschrift3"/>
      </w:pPr>
      <w:bookmarkStart w:id="3" w:name="_Toc188347339"/>
      <w:r>
        <w:t>Axis settings</w:t>
      </w:r>
      <w:bookmarkEnd w:id="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9"/>
        <w:gridCol w:w="6887"/>
      </w:tblGrid>
      <w:tr w:rsidR="00AD328E" w14:paraId="205B4B24" w14:textId="77777777" w:rsidTr="007C2774">
        <w:tc>
          <w:tcPr>
            <w:tcW w:w="2263" w:type="dxa"/>
            <w:shd w:val="clear" w:color="auto" w:fill="B4C6E7" w:themeFill="accent1" w:themeFillTint="66"/>
          </w:tcPr>
          <w:p w14:paraId="0C5477C8" w14:textId="77777777" w:rsidR="00AD328E" w:rsidRDefault="00AD328E" w:rsidP="007C2774">
            <w:r>
              <w:t>Label</w:t>
            </w:r>
          </w:p>
        </w:tc>
        <w:tc>
          <w:tcPr>
            <w:tcW w:w="7087" w:type="dxa"/>
            <w:shd w:val="clear" w:color="auto" w:fill="B4C6E7" w:themeFill="accent1" w:themeFillTint="66"/>
          </w:tcPr>
          <w:p w14:paraId="1F83DA52" w14:textId="77777777" w:rsidR="00AD328E" w:rsidRDefault="00AD328E" w:rsidP="007C2774">
            <w:r>
              <w:t>Meaning</w:t>
            </w:r>
          </w:p>
        </w:tc>
      </w:tr>
      <w:tr w:rsidR="00AD328E" w14:paraId="24D2D35C" w14:textId="77777777" w:rsidTr="007C2774">
        <w:tc>
          <w:tcPr>
            <w:tcW w:w="2263" w:type="dxa"/>
          </w:tcPr>
          <w:p w14:paraId="695E6543" w14:textId="77777777" w:rsidR="00AD328E" w:rsidRDefault="00AD328E" w:rsidP="007C2774">
            <w:r>
              <w:t>Axis PROJECT</w:t>
            </w:r>
          </w:p>
        </w:tc>
        <w:tc>
          <w:tcPr>
            <w:tcW w:w="7087" w:type="dxa"/>
          </w:tcPr>
          <w:p w14:paraId="655FBC97" w14:textId="77777777" w:rsidR="00AD328E" w:rsidRDefault="00AD328E" w:rsidP="007C2774">
            <w:r>
              <w:t>Name of all axes defined in project</w:t>
            </w:r>
          </w:p>
        </w:tc>
      </w:tr>
      <w:tr w:rsidR="00AD328E" w14:paraId="039D1F59" w14:textId="77777777" w:rsidTr="007C2774">
        <w:tc>
          <w:tcPr>
            <w:tcW w:w="2263" w:type="dxa"/>
          </w:tcPr>
          <w:p w14:paraId="4703367B" w14:textId="77777777" w:rsidR="00AD328E" w:rsidRDefault="00AD328E" w:rsidP="007C2774">
            <w:r>
              <w:t>Axis CFG</w:t>
            </w:r>
          </w:p>
        </w:tc>
        <w:tc>
          <w:tcPr>
            <w:tcW w:w="7087" w:type="dxa"/>
          </w:tcPr>
          <w:p w14:paraId="614DE027" w14:textId="77777777" w:rsidR="00AD328E" w:rsidRDefault="00AD328E" w:rsidP="007C2774">
            <w:r>
              <w:t>Name of all axes stored in config file</w:t>
            </w:r>
          </w:p>
        </w:tc>
      </w:tr>
      <w:tr w:rsidR="00AD328E" w14:paraId="2C4E8FB2" w14:textId="77777777" w:rsidTr="007C2774">
        <w:tc>
          <w:tcPr>
            <w:tcW w:w="2263" w:type="dxa"/>
          </w:tcPr>
          <w:p w14:paraId="3DC85161" w14:textId="77777777" w:rsidR="00AD328E" w:rsidRDefault="00AD328E" w:rsidP="007C2774"/>
        </w:tc>
        <w:tc>
          <w:tcPr>
            <w:tcW w:w="7087" w:type="dxa"/>
          </w:tcPr>
          <w:p w14:paraId="48E6CAFB" w14:textId="77777777" w:rsidR="00AD328E" w:rsidRDefault="00AD328E" w:rsidP="007C2774">
            <w:r>
              <w:t xml:space="preserve">Displaying both axis name enables you to detect differences between project and stored configuration. </w:t>
            </w:r>
          </w:p>
          <w:p w14:paraId="5905E9BB" w14:textId="77777777" w:rsidR="00AD328E" w:rsidRDefault="00AD328E" w:rsidP="007C2774"/>
          <w:p w14:paraId="52E49003" w14:textId="77777777" w:rsidR="00AD328E" w:rsidRDefault="00AD328E" w:rsidP="007C2774">
            <w:r>
              <w:t>If the configuration does not match the project:</w:t>
            </w:r>
          </w:p>
          <w:p w14:paraId="25759E34" w14:textId="77777777" w:rsidR="00AD328E" w:rsidRDefault="00AD328E" w:rsidP="007C2774">
            <w:r>
              <w:t>- Revise settings</w:t>
            </w:r>
          </w:p>
          <w:p w14:paraId="2C4305F0" w14:textId="77777777" w:rsidR="00AD328E" w:rsidRDefault="00AD328E" w:rsidP="007C2774">
            <w:r>
              <w:t>- Copy axis names with button "Copy name"</w:t>
            </w:r>
          </w:p>
          <w:p w14:paraId="224781E2" w14:textId="77777777" w:rsidR="00AD328E" w:rsidRDefault="00AD328E" w:rsidP="007C2774">
            <w:r>
              <w:t>- Save changes</w:t>
            </w:r>
          </w:p>
        </w:tc>
      </w:tr>
      <w:tr w:rsidR="00AD328E" w14:paraId="3FD77E1D" w14:textId="77777777" w:rsidTr="007C2774">
        <w:tc>
          <w:tcPr>
            <w:tcW w:w="2263" w:type="dxa"/>
          </w:tcPr>
          <w:p w14:paraId="5CEB7C46" w14:textId="77777777" w:rsidR="00AD328E" w:rsidRDefault="00AD328E" w:rsidP="007C2774">
            <w:r>
              <w:t>Jog. Rel.</w:t>
            </w:r>
          </w:p>
        </w:tc>
        <w:tc>
          <w:tcPr>
            <w:tcW w:w="7087" w:type="dxa"/>
          </w:tcPr>
          <w:p w14:paraId="510B76C0" w14:textId="77777777" w:rsidR="00AD328E" w:rsidRDefault="00AD328E" w:rsidP="007C2774">
            <w:r>
              <w:t>Enables relative Jog in widget cx-jog</w:t>
            </w:r>
          </w:p>
        </w:tc>
      </w:tr>
      <w:tr w:rsidR="00AD328E" w14:paraId="1E0BD8F9" w14:textId="77777777" w:rsidTr="007C2774">
        <w:tc>
          <w:tcPr>
            <w:tcW w:w="2263" w:type="dxa"/>
          </w:tcPr>
          <w:p w14:paraId="490DFA9F" w14:textId="77777777" w:rsidR="00AD328E" w:rsidRDefault="00AD328E" w:rsidP="007C2774">
            <w:r>
              <w:t>Ref. Abs.</w:t>
            </w:r>
          </w:p>
        </w:tc>
        <w:tc>
          <w:tcPr>
            <w:tcW w:w="7087" w:type="dxa"/>
          </w:tcPr>
          <w:p w14:paraId="385488AB" w14:textId="77777777" w:rsidR="00AD328E" w:rsidRDefault="00AD328E" w:rsidP="007C2774">
            <w:r>
              <w:t>Enables setting of absolute reference in widget cx-jog</w:t>
            </w:r>
          </w:p>
        </w:tc>
      </w:tr>
      <w:tr w:rsidR="00AD328E" w14:paraId="6EED3D12" w14:textId="77777777" w:rsidTr="007C2774">
        <w:tc>
          <w:tcPr>
            <w:tcW w:w="2263" w:type="dxa"/>
          </w:tcPr>
          <w:p w14:paraId="478F7B8F" w14:textId="77777777" w:rsidR="00AD328E" w:rsidRDefault="00AD328E" w:rsidP="007C2774">
            <w:r>
              <w:t>Ref. Drive</w:t>
            </w:r>
          </w:p>
        </w:tc>
        <w:tc>
          <w:tcPr>
            <w:tcW w:w="7087" w:type="dxa"/>
          </w:tcPr>
          <w:p w14:paraId="6683F224" w14:textId="77777777" w:rsidR="00AD328E" w:rsidRDefault="00AD328E" w:rsidP="007C2774">
            <w:r>
              <w:t>Enables drive-based referencing in widget cx-jog</w:t>
            </w:r>
          </w:p>
        </w:tc>
      </w:tr>
      <w:tr w:rsidR="00AD328E" w14:paraId="7DAAC69A" w14:textId="77777777" w:rsidTr="007C2774">
        <w:tc>
          <w:tcPr>
            <w:tcW w:w="2263" w:type="dxa"/>
          </w:tcPr>
          <w:p w14:paraId="1E4CCE42" w14:textId="77777777" w:rsidR="00AD328E" w:rsidRDefault="00AD328E" w:rsidP="007C2774">
            <w:r>
              <w:t>Ref. Drive Pos.</w:t>
            </w:r>
          </w:p>
        </w:tc>
        <w:tc>
          <w:tcPr>
            <w:tcW w:w="7087" w:type="dxa"/>
          </w:tcPr>
          <w:p w14:paraId="0391710E" w14:textId="77777777" w:rsidR="00AD328E" w:rsidRDefault="00AD328E" w:rsidP="007C2774">
            <w:r>
              <w:t xml:space="preserve">Show position input field for drive-based referencing. While all parameters for drive-based homing are stored in the drive, sending the position to the drive must be implemented in </w:t>
            </w:r>
            <w:r w:rsidRPr="00050B3B">
              <w:rPr>
                <w:b/>
                <w:bCs/>
              </w:rPr>
              <w:t>FB_Machine_Customer.mSetDriveHomingParams()</w:t>
            </w:r>
            <w:r>
              <w:t xml:space="preserve"> </w:t>
            </w:r>
          </w:p>
        </w:tc>
      </w:tr>
      <w:tr w:rsidR="00AD328E" w14:paraId="13C397FD" w14:textId="77777777" w:rsidTr="007C2774">
        <w:tc>
          <w:tcPr>
            <w:tcW w:w="2263" w:type="dxa"/>
          </w:tcPr>
          <w:p w14:paraId="1B91FBB5" w14:textId="77777777" w:rsidR="00AD328E" w:rsidRDefault="00AD328E" w:rsidP="007C2774">
            <w:r>
              <w:t>Mode in Auto</w:t>
            </w:r>
          </w:p>
        </w:tc>
        <w:tc>
          <w:tcPr>
            <w:tcW w:w="7087" w:type="dxa"/>
          </w:tcPr>
          <w:p w14:paraId="4A7208AC" w14:textId="77777777" w:rsidR="00AD328E" w:rsidRDefault="00AD328E" w:rsidP="007C2774">
            <w:r>
              <w:t>OP mode, which is set, when axis does not belong to a kinematic</w:t>
            </w:r>
          </w:p>
        </w:tc>
      </w:tr>
      <w:tr w:rsidR="00AD328E" w14:paraId="6D363799" w14:textId="77777777" w:rsidTr="007C2774">
        <w:tc>
          <w:tcPr>
            <w:tcW w:w="2263" w:type="dxa"/>
          </w:tcPr>
          <w:p w14:paraId="51AA6ECB" w14:textId="77777777" w:rsidR="00AD328E" w:rsidRDefault="00AD328E" w:rsidP="007C2774">
            <w:r>
              <w:t>Kin. axis?</w:t>
            </w:r>
          </w:p>
        </w:tc>
        <w:tc>
          <w:tcPr>
            <w:tcW w:w="7087" w:type="dxa"/>
          </w:tcPr>
          <w:p w14:paraId="12695032" w14:textId="77777777" w:rsidR="00AD328E" w:rsidRDefault="00AD328E" w:rsidP="007C2774">
            <w:r>
              <w:t>Checked if axis is part of any kinematic</w:t>
            </w:r>
          </w:p>
        </w:tc>
      </w:tr>
    </w:tbl>
    <w:p w14:paraId="53FFD394" w14:textId="77777777" w:rsidR="00AD328E" w:rsidRDefault="00AD328E" w:rsidP="00AD328E"/>
    <w:p w14:paraId="1864BD4B" w14:textId="77777777" w:rsidR="00AD328E" w:rsidRPr="00BE6BE0" w:rsidRDefault="00AD328E" w:rsidP="00AD328E">
      <w:r w:rsidRPr="00BB0C1F">
        <w:rPr>
          <w:noProof/>
        </w:rPr>
        <w:drawing>
          <wp:inline distT="0" distB="0" distL="0" distR="0" wp14:anchorId="07603935" wp14:editId="117F480D">
            <wp:extent cx="5943600" cy="308673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C0673" w14:textId="77777777" w:rsidR="00AD328E" w:rsidRPr="00E0464B" w:rsidRDefault="00AD328E" w:rsidP="00AD328E">
      <w:pPr>
        <w:pStyle w:val="Beschriftung"/>
      </w:pPr>
      <w:r>
        <w:t>To set other application specific settings, see</w:t>
      </w:r>
      <w:r w:rsidRPr="00205DD6">
        <w:t xml:space="preserve"> </w:t>
      </w:r>
      <w:r w:rsidRPr="00F62CE6">
        <w:rPr>
          <w:rStyle w:val="NamesZchn"/>
          <w:iCs/>
        </w:rPr>
        <w:t>FB_Machine_Customer/00_Init/mUserCfg</w:t>
      </w:r>
      <w:r>
        <w:t>.</w:t>
      </w:r>
    </w:p>
    <w:p w14:paraId="732B2365" w14:textId="77777777" w:rsidR="00D66415" w:rsidRDefault="00D66415"/>
    <w:sectPr w:rsidR="00D664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51846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8E"/>
    <w:rsid w:val="00AC6778"/>
    <w:rsid w:val="00AD328E"/>
    <w:rsid w:val="00D6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0CC4"/>
  <w15:chartTrackingRefBased/>
  <w15:docId w15:val="{87BD9040-2209-4FF1-B590-7C4AA0D8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328E"/>
    <w:rPr>
      <w:rFonts w:ascii="Arial" w:hAnsi="Arial"/>
      <w:kern w:val="0"/>
      <w:lang w:val="en-US"/>
      <w14:ligatures w14:val="non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D328E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D328E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AD328E"/>
    <w:rPr>
      <w:rFonts w:ascii="Arial" w:eastAsiaTheme="majorEastAsia" w:hAnsi="Arial" w:cstheme="majorBidi"/>
      <w:kern w:val="0"/>
      <w:sz w:val="36"/>
      <w:szCs w:val="26"/>
      <w:lang w:val="en-US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AD328E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paragraph" w:styleId="Beschriftung">
    <w:name w:val="caption"/>
    <w:basedOn w:val="Standard"/>
    <w:next w:val="Standard"/>
    <w:autoRedefine/>
    <w:qFormat/>
    <w:rsid w:val="00AD328E"/>
    <w:pPr>
      <w:spacing w:line="240" w:lineRule="auto"/>
      <w:ind w:left="567" w:hanging="567"/>
    </w:pPr>
    <w:rPr>
      <w:rFonts w:eastAsia="Times New Roman" w:cs="Arial"/>
      <w:sz w:val="20"/>
      <w:szCs w:val="18"/>
      <w:lang w:eastAsia="zh-CN"/>
    </w:rPr>
  </w:style>
  <w:style w:type="table" w:styleId="Tabellenraster">
    <w:name w:val="Table Grid"/>
    <w:basedOn w:val="NormaleTabelle"/>
    <w:rsid w:val="00AD328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s">
    <w:name w:val="Names"/>
    <w:basedOn w:val="Standard"/>
    <w:link w:val="NamesZchn"/>
    <w:qFormat/>
    <w:rsid w:val="00AD328E"/>
    <w:rPr>
      <w:b/>
      <w:i/>
      <w:color w:val="000000" w:themeColor="text1"/>
    </w:rPr>
  </w:style>
  <w:style w:type="character" w:customStyle="1" w:styleId="NamesZchn">
    <w:name w:val="Names Zchn"/>
    <w:basedOn w:val="Absatz-Standardschriftart"/>
    <w:link w:val="Names"/>
    <w:rsid w:val="00AD328E"/>
    <w:rPr>
      <w:rFonts w:ascii="Arial" w:hAnsi="Arial"/>
      <w:b/>
      <w:i/>
      <w:color w:val="000000" w:themeColor="text1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</cp:revision>
  <dcterms:created xsi:type="dcterms:W3CDTF">2025-02-14T12:12:00Z</dcterms:created>
  <dcterms:modified xsi:type="dcterms:W3CDTF">2025-02-14T12:15:00Z</dcterms:modified>
</cp:coreProperties>
</file>